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8609A" w14:textId="4F40D73D" w:rsidR="006F4500" w:rsidRPr="006F4500" w:rsidRDefault="00F10FBB" w:rsidP="006F4500">
      <w:pPr>
        <w:rPr>
          <w:iCs/>
        </w:rPr>
      </w:pPr>
      <w:r>
        <w:rPr>
          <w:iCs/>
        </w:rPr>
        <w:t>20-12-2019 MN</w:t>
      </w:r>
    </w:p>
    <w:p w14:paraId="760EB821" w14:textId="3A4F7B8F" w:rsidR="006F4500" w:rsidRDefault="0096432B" w:rsidP="006F4500">
      <w:pPr>
        <w:rPr>
          <w:i/>
        </w:rPr>
      </w:pPr>
      <w:r>
        <w:rPr>
          <w:i/>
        </w:rPr>
        <w:t>Over hoe wij de wereld interpreteren</w:t>
      </w:r>
    </w:p>
    <w:p w14:paraId="2DBAAF11" w14:textId="77777777" w:rsidR="006F4500" w:rsidRDefault="006F4500" w:rsidP="006F4500">
      <w:pPr>
        <w:rPr>
          <w:iCs/>
        </w:rPr>
      </w:pPr>
      <w:r w:rsidRPr="006F4500">
        <w:rPr>
          <w:iCs/>
        </w:rPr>
        <w:t xml:space="preserve">Ulrich </w:t>
      </w:r>
      <w:proofErr w:type="spellStart"/>
      <w:r w:rsidRPr="006F4500">
        <w:rPr>
          <w:iCs/>
        </w:rPr>
        <w:t>Libbrecht</w:t>
      </w:r>
      <w:proofErr w:type="spellEnd"/>
      <w:r w:rsidRPr="006F4500">
        <w:rPr>
          <w:iCs/>
        </w:rPr>
        <w:t xml:space="preserve"> (Avelgem, 10 juli 1928 – Ronse, 15 mei 2017) was een Belgische filosoof, gespecialiseerd in de oosterse en comparatieve filosofie. Hij staat ook bekend als Belgisch natuurbeschermer en Hoogleraar aan de Katholieke Universiteit Leuven.</w:t>
      </w:r>
    </w:p>
    <w:p w14:paraId="6DDAFA5C" w14:textId="053976FD" w:rsidR="00736CB9" w:rsidRDefault="0096432B" w:rsidP="006F4500">
      <w:proofErr w:type="spellStart"/>
      <w:r w:rsidRPr="0096432B">
        <w:rPr>
          <w:iCs/>
        </w:rPr>
        <w:t>Libbrecht</w:t>
      </w:r>
      <w:proofErr w:type="spellEnd"/>
      <w:r w:rsidRPr="0096432B">
        <w:rPr>
          <w:iCs/>
        </w:rPr>
        <w:t xml:space="preserve"> heeft een </w:t>
      </w:r>
      <w:r w:rsidR="00506CF0">
        <w:rPr>
          <w:iCs/>
        </w:rPr>
        <w:t>briljant</w:t>
      </w:r>
      <w:r w:rsidR="004C66EA">
        <w:rPr>
          <w:iCs/>
        </w:rPr>
        <w:t xml:space="preserve"> </w:t>
      </w:r>
      <w:r w:rsidR="00506CF0">
        <w:rPr>
          <w:iCs/>
        </w:rPr>
        <w:t xml:space="preserve">eenvoudig </w:t>
      </w:r>
      <w:r w:rsidRPr="0096432B">
        <w:rPr>
          <w:iCs/>
        </w:rPr>
        <w:t xml:space="preserve">model ontworpen om onze referentiekaders voor interpretatie van de wereld te illustreren. </w:t>
      </w:r>
      <w:r w:rsidR="00727641">
        <w:rPr>
          <w:iCs/>
        </w:rPr>
        <w:t xml:space="preserve">Het is gebaseerd op </w:t>
      </w:r>
      <w:r w:rsidR="00506CF0">
        <w:rPr>
          <w:iCs/>
        </w:rPr>
        <w:t xml:space="preserve">slechts drie assen, samengevoegd in </w:t>
      </w:r>
      <w:r w:rsidR="00727641">
        <w:rPr>
          <w:iCs/>
        </w:rPr>
        <w:t>een driehoekige vorm</w:t>
      </w:r>
      <w:r w:rsidR="00736CB9">
        <w:rPr>
          <w:iCs/>
        </w:rPr>
        <w:t xml:space="preserve"> die op zijn punt staat</w:t>
      </w:r>
      <w:r w:rsidR="00727641">
        <w:rPr>
          <w:iCs/>
        </w:rPr>
        <w:t xml:space="preserve">. </w:t>
      </w:r>
      <w:r w:rsidRPr="0096432B">
        <w:rPr>
          <w:iCs/>
        </w:rPr>
        <w:t>Ik</w:t>
      </w:r>
      <w:r>
        <w:rPr>
          <w:iCs/>
        </w:rPr>
        <w:t xml:space="preserve"> geef hier</w:t>
      </w:r>
      <w:r w:rsidR="00506CF0">
        <w:rPr>
          <w:iCs/>
        </w:rPr>
        <w:t>onder</w:t>
      </w:r>
      <w:r>
        <w:rPr>
          <w:iCs/>
        </w:rPr>
        <w:t xml:space="preserve"> een samenvattende beschrijving. </w:t>
      </w:r>
      <w:r w:rsidR="00736CB9">
        <w:rPr>
          <w:iCs/>
        </w:rPr>
        <w:t xml:space="preserve">Voor meer informatie zie </w:t>
      </w:r>
      <w:r w:rsidR="006F4500" w:rsidRPr="006F4500">
        <w:rPr>
          <w:i/>
        </w:rPr>
        <w:t>www.comparative-philosophy.com/styled/comp.model.html</w:t>
      </w:r>
      <w:r w:rsidR="006F4500" w:rsidRPr="006F4500">
        <w:t xml:space="preserve">. </w:t>
      </w:r>
    </w:p>
    <w:p w14:paraId="3B5AEDF1" w14:textId="77777777" w:rsidR="0081217D" w:rsidRDefault="0081217D" w:rsidP="006F4500">
      <w:r>
        <w:rPr>
          <w:noProof/>
        </w:rPr>
        <w:drawing>
          <wp:anchor distT="0" distB="0" distL="114300" distR="114300" simplePos="0" relativeHeight="251664384" behindDoc="1" locked="0" layoutInCell="1" allowOverlap="1" wp14:anchorId="50F9F3C3" wp14:editId="1ACD0CB3">
            <wp:simplePos x="0" y="0"/>
            <wp:positionH relativeFrom="margin">
              <wp:align>left</wp:align>
            </wp:positionH>
            <wp:positionV relativeFrom="page">
              <wp:posOffset>2971800</wp:posOffset>
            </wp:positionV>
            <wp:extent cx="3838575" cy="1381125"/>
            <wp:effectExtent l="0" t="0" r="0" b="0"/>
            <wp:wrapSquare wrapText="bothSides"/>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6432" behindDoc="0" locked="0" layoutInCell="1" allowOverlap="1" wp14:anchorId="1BA748AB" wp14:editId="60A1F41E">
                <wp:simplePos x="0" y="0"/>
                <wp:positionH relativeFrom="column">
                  <wp:posOffset>1338580</wp:posOffset>
                </wp:positionH>
                <wp:positionV relativeFrom="paragraph">
                  <wp:posOffset>295275</wp:posOffset>
                </wp:positionV>
                <wp:extent cx="777600" cy="566420"/>
                <wp:effectExtent l="19050" t="0" r="41910" b="43180"/>
                <wp:wrapNone/>
                <wp:docPr id="4" name="Gelijkbenige driehoek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10800000">
                          <a:off x="0" y="0"/>
                          <a:ext cx="777600" cy="566420"/>
                        </a:xfrm>
                        <a:prstGeom prst="triangle">
                          <a:avLst>
                            <a:gd name="adj" fmla="val 50000"/>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844F9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elijkbenige driehoek 4" o:spid="_x0000_s1026" type="#_x0000_t5" style="position:absolute;margin-left:105.4pt;margin-top:23.25pt;width:61.25pt;height:44.6pt;rotation:18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" fillcolor="window" strokecolor="#70ad47" strokeweight="1pt">
                <v:path arrowok="t"/>
                <o:lock v:ext="edit" aspectratio="t"/>
              </v:shape>
            </w:pict>
          </mc:Fallback>
        </mc:AlternateContent>
      </w:r>
      <w:r w:rsidR="006F4500" w:rsidRPr="006F4500">
        <w:t>Iedereen</w:t>
      </w:r>
      <w:r w:rsidR="00736CB9">
        <w:t>, elke mens</w:t>
      </w:r>
      <w:r w:rsidR="006F4500" w:rsidRPr="006F4500">
        <w:t xml:space="preserve"> gebruikt twee paradigmata = referentiekaders van waaruit wij de werkelijkheid interpreteren: twee informatieve functies, die in de mens aanwezig zijn:</w:t>
      </w:r>
    </w:p>
    <w:p w14:paraId="04C39DCD" w14:textId="4C34FD4C" w:rsidR="0096432B" w:rsidRDefault="0096432B" w:rsidP="006F4500"/>
    <w:p w14:paraId="5F89770B" w14:textId="77777777" w:rsidR="0096432B" w:rsidRDefault="006F4500" w:rsidP="00727641">
      <w:pPr>
        <w:pStyle w:val="Lijstalinea"/>
        <w:numPr>
          <w:ilvl w:val="0"/>
          <w:numId w:val="1"/>
        </w:numPr>
      </w:pPr>
      <w:r w:rsidRPr="006F4500">
        <w:t>een kennisfunctie (of rationele functie</w:t>
      </w:r>
      <w:r w:rsidR="00432D16">
        <w:t>; as een</w:t>
      </w:r>
      <w:r w:rsidR="00736CB9">
        <w:t>,</w:t>
      </w:r>
      <w:r w:rsidR="00432D16">
        <w:t xml:space="preserve"> </w:t>
      </w:r>
      <w:r w:rsidR="00852393">
        <w:t>link</w:t>
      </w:r>
      <w:r w:rsidR="00736CB9">
        <w:t xml:space="preserve">erzijde </w:t>
      </w:r>
      <w:r w:rsidR="00432D16">
        <w:t>van de driehoek)</w:t>
      </w:r>
      <w:r w:rsidRPr="006F4500">
        <w:t xml:space="preserve">, </w:t>
      </w:r>
    </w:p>
    <w:p w14:paraId="37A8DC54" w14:textId="77777777" w:rsidR="0096432B" w:rsidRDefault="006F4500" w:rsidP="00727641">
      <w:pPr>
        <w:pStyle w:val="Lijstalinea"/>
        <w:numPr>
          <w:ilvl w:val="0"/>
          <w:numId w:val="1"/>
        </w:numPr>
      </w:pPr>
      <w:r w:rsidRPr="006F4500">
        <w:t>en een belevingsfunctie (of mystieke functie</w:t>
      </w:r>
      <w:r w:rsidR="00432D16">
        <w:t>; as twee</w:t>
      </w:r>
      <w:r w:rsidR="00736CB9">
        <w:t>, rechterzijde</w:t>
      </w:r>
      <w:r w:rsidR="00852393">
        <w:t xml:space="preserve"> </w:t>
      </w:r>
      <w:r w:rsidR="00432D16">
        <w:t>van de driehoek</w:t>
      </w:r>
      <w:r w:rsidRPr="006F4500">
        <w:t>).</w:t>
      </w:r>
    </w:p>
    <w:p w14:paraId="64195B9A" w14:textId="77777777" w:rsidR="00727641" w:rsidRDefault="006F4500" w:rsidP="006F4500">
      <w:r w:rsidRPr="006F4500">
        <w:t xml:space="preserve">Beide paradigmata kunnen verschillen in gradaties van energie tussen de uitersten: volledig gebonden (immanent, gericht op het overleven) en volledig vrij (transcendent). </w:t>
      </w:r>
    </w:p>
    <w:p w14:paraId="3BDC2206" w14:textId="019A72E6" w:rsidR="00727641" w:rsidRDefault="006F4500" w:rsidP="00727641">
      <w:pPr>
        <w:pStyle w:val="Lijstalinea"/>
        <w:numPr>
          <w:ilvl w:val="0"/>
          <w:numId w:val="1"/>
        </w:numPr>
      </w:pPr>
      <w:r w:rsidRPr="006F4500">
        <w:t xml:space="preserve">De energie vormt de derde as van het model </w:t>
      </w:r>
      <w:r w:rsidR="00157F94">
        <w:t>(bovenkant van de driehoek)</w:t>
      </w:r>
      <w:r w:rsidR="008F7C7B">
        <w:t xml:space="preserve">; die </w:t>
      </w:r>
      <w:r w:rsidRPr="006F4500">
        <w:t>blijft in het kosmische geheel steeds constant</w:t>
      </w:r>
      <w:r w:rsidR="00852393">
        <w:t xml:space="preserve"> (de punt waarop de driehoek staat)</w:t>
      </w:r>
    </w:p>
    <w:p w14:paraId="07121C6C" w14:textId="77777777" w:rsidR="00852393" w:rsidRDefault="006F4500" w:rsidP="006F4500">
      <w:r w:rsidRPr="006F4500">
        <w:t xml:space="preserve">In de praktijk kijken en handelen we vanuit een positie tussen de drie hoekpunten van uitersten in, dus vanuit een mix die voortdurend verandert. De punten van de driehoek zijn extremen die in werkelijkheid niet voorkomen. </w:t>
      </w:r>
    </w:p>
    <w:p w14:paraId="5CD8FF59" w14:textId="77777777" w:rsidR="00852393" w:rsidRDefault="006F4500" w:rsidP="00852393">
      <w:pPr>
        <w:pStyle w:val="Lijstalinea"/>
        <w:numPr>
          <w:ilvl w:val="0"/>
          <w:numId w:val="1"/>
        </w:numPr>
      </w:pPr>
      <w:r w:rsidRPr="006F4500">
        <w:t>De mens (S) zal nooit zichzelf helemaal buiten de wereld (O) kunnen zetten (S↔O), dus in de hoek van de Zuivere Rede, de Ratio en op het niveau van geheel vrije energie.</w:t>
      </w:r>
    </w:p>
    <w:p w14:paraId="0BC8E84E" w14:textId="77777777" w:rsidR="00852393" w:rsidRDefault="006F4500" w:rsidP="00852393">
      <w:pPr>
        <w:pStyle w:val="Lijstalinea"/>
        <w:numPr>
          <w:ilvl w:val="0"/>
          <w:numId w:val="1"/>
        </w:numPr>
      </w:pPr>
      <w:r w:rsidRPr="006F4500">
        <w:t>De mens kan ook niet volledig opgaan in een omgeving (S</w:t>
      </w:r>
      <w:r w:rsidRPr="00852393">
        <w:rPr>
          <w:rFonts w:ascii="Cambria Math" w:hAnsi="Cambria Math" w:cs="Cambria Math"/>
        </w:rPr>
        <w:t>⊂</w:t>
      </w:r>
      <w:r w:rsidRPr="006F4500">
        <w:t>O), in de onderste hoek. Dat is de plek van de pure natuur, van gebonden energie, waar alles ‘op natuurlijke wijze vanzelf wordt’.</w:t>
      </w:r>
    </w:p>
    <w:p w14:paraId="3584AC30" w14:textId="22D750F0" w:rsidR="006F4500" w:rsidRDefault="006F4500" w:rsidP="00852393">
      <w:pPr>
        <w:pStyle w:val="Lijstalinea"/>
        <w:numPr>
          <w:ilvl w:val="0"/>
          <w:numId w:val="1"/>
        </w:numPr>
      </w:pPr>
      <w:r w:rsidRPr="006F4500">
        <w:t xml:space="preserve">Blijft nog de hoek over van een toestand van volledige beleving, het helemaal samenvallen van de mens met de kosmos (S=O). Dit is het domein van de mystiek, van de Zuivere Ervaring, de conceptuele Leegte – een toestand van verlichting (illuminatie), bij uitstek vertegenwoordigd in de filosofie van het Boeddhisme. </w:t>
      </w:r>
    </w:p>
    <w:p w14:paraId="6BED5C6C" w14:textId="77777777" w:rsidR="00454C0F" w:rsidRDefault="00454C0F" w:rsidP="00454C0F">
      <w:pPr>
        <w:pStyle w:val="Lijstalinea"/>
        <w:ind w:left="0"/>
      </w:pPr>
    </w:p>
    <w:sectPr w:rsidR="00454C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1D2D53"/>
    <w:multiLevelType w:val="hybridMultilevel"/>
    <w:tmpl w:val="2CB6AA54"/>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 w15:restartNumberingAfterBreak="0">
    <w:nsid w:val="77124D4B"/>
    <w:multiLevelType w:val="hybridMultilevel"/>
    <w:tmpl w:val="2BC215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39357916">
    <w:abstractNumId w:val="1"/>
  </w:num>
  <w:num w:numId="2" w16cid:durableId="1585335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500"/>
    <w:rsid w:val="000A61F4"/>
    <w:rsid w:val="00157F94"/>
    <w:rsid w:val="00432D16"/>
    <w:rsid w:val="00454C0F"/>
    <w:rsid w:val="004C66EA"/>
    <w:rsid w:val="00506CF0"/>
    <w:rsid w:val="006F4500"/>
    <w:rsid w:val="00727641"/>
    <w:rsid w:val="00736CB9"/>
    <w:rsid w:val="0081217D"/>
    <w:rsid w:val="00830794"/>
    <w:rsid w:val="00852393"/>
    <w:rsid w:val="008737D5"/>
    <w:rsid w:val="008F7C7B"/>
    <w:rsid w:val="0096432B"/>
    <w:rsid w:val="00BD1C77"/>
    <w:rsid w:val="00F10F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183D3"/>
  <w15:chartTrackingRefBased/>
  <w15:docId w15:val="{174A3FB8-44FF-48B4-8178-8CCAD2E09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643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styles" Target="style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246944E-A21E-453A-B7E0-3DA148D069A8}"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nl-NL"/>
        </a:p>
      </dgm:t>
    </dgm:pt>
    <dgm:pt modelId="{B6A26A21-4FEF-4BA4-92F7-E2DDD479A413}">
      <dgm:prSet phldrT="[Tekst]"/>
      <dgm:spPr>
        <a:xfrm>
          <a:off x="924692" y="0"/>
          <a:ext cx="561793" cy="325581"/>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a:solidFill>
                <a:sysClr val="window" lastClr="FFFFFF"/>
              </a:solidFill>
              <a:latin typeface="Calibri" panose="020F0502020204030204"/>
              <a:ea typeface="+mn-ea"/>
              <a:cs typeface="+mn-cs"/>
            </a:rPr>
            <a:t>S↔O</a:t>
          </a:r>
        </a:p>
      </dgm:t>
    </dgm:pt>
    <dgm:pt modelId="{ADCF1132-0193-43E5-BAF0-8BB23F784FD0}" type="parTrans" cxnId="{B48262BB-F33A-4C24-A51D-19DA18D96BC1}">
      <dgm:prSet/>
      <dgm:spPr/>
      <dgm:t>
        <a:bodyPr/>
        <a:lstStyle/>
        <a:p>
          <a:endParaRPr lang="nl-NL"/>
        </a:p>
      </dgm:t>
    </dgm:pt>
    <dgm:pt modelId="{CFAD0680-A2D8-4DF7-81F6-299DAABAB909}" type="sibTrans" cxnId="{B48262BB-F33A-4C24-A51D-19DA18D96BC1}">
      <dgm:prSet/>
      <dgm:spPr/>
      <dgm:t>
        <a:bodyPr/>
        <a:lstStyle/>
        <a:p>
          <a:endParaRPr lang="nl-NL"/>
        </a:p>
      </dgm:t>
    </dgm:pt>
    <dgm:pt modelId="{D9C1646B-3187-4B32-81F3-2BBEF9F07D6C}">
      <dgm:prSet phldrT="[Tekst]"/>
      <dgm:spPr>
        <a:xfrm>
          <a:off x="1764591" y="865977"/>
          <a:ext cx="402652" cy="303175"/>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a:solidFill>
                <a:sysClr val="window" lastClr="FFFFFF"/>
              </a:solidFill>
              <a:latin typeface="Calibri" panose="020F0502020204030204"/>
              <a:ea typeface="+mn-ea"/>
              <a:cs typeface="+mn-cs"/>
            </a:rPr>
            <a:t>S⊂O</a:t>
          </a:r>
        </a:p>
      </dgm:t>
    </dgm:pt>
    <dgm:pt modelId="{2721E261-F609-47C3-80E8-4147F5940886}" type="parTrans" cxnId="{28DDCE01-8EED-4E75-91A5-C9A42A7B8FD9}">
      <dgm:prSet/>
      <dgm:spPr/>
      <dgm:t>
        <a:bodyPr/>
        <a:lstStyle/>
        <a:p>
          <a:endParaRPr lang="nl-NL"/>
        </a:p>
      </dgm:t>
    </dgm:pt>
    <dgm:pt modelId="{32A0226F-072B-4B64-9FA9-71E4ECE20FAE}" type="sibTrans" cxnId="{28DDCE01-8EED-4E75-91A5-C9A42A7B8FD9}">
      <dgm:prSet/>
      <dgm:spPr/>
      <dgm:t>
        <a:bodyPr/>
        <a:lstStyle/>
        <a:p>
          <a:endParaRPr lang="nl-NL"/>
        </a:p>
      </dgm:t>
    </dgm:pt>
    <dgm:pt modelId="{1F605F57-2ECE-444D-A5F2-2034ADD02F97}">
      <dgm:prSet phldrT="[Tekst]"/>
      <dgm:spPr>
        <a:xfrm>
          <a:off x="2402340" y="19049"/>
          <a:ext cx="482836" cy="300942"/>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a:solidFill>
                <a:sysClr val="window" lastClr="FFFFFF"/>
              </a:solidFill>
              <a:latin typeface="Calibri" panose="020F0502020204030204"/>
              <a:ea typeface="+mn-ea"/>
              <a:cs typeface="+mn-cs"/>
            </a:rPr>
            <a:t>S=O</a:t>
          </a:r>
        </a:p>
      </dgm:t>
    </dgm:pt>
    <dgm:pt modelId="{31E22D72-6B1C-4CB6-B7D5-7440DCE64D8E}" type="parTrans" cxnId="{0E6A6C97-3907-4D81-B6B5-14B70D404C62}">
      <dgm:prSet/>
      <dgm:spPr/>
      <dgm:t>
        <a:bodyPr/>
        <a:lstStyle/>
        <a:p>
          <a:endParaRPr lang="nl-NL"/>
        </a:p>
      </dgm:t>
    </dgm:pt>
    <dgm:pt modelId="{751C90FB-784F-4AA5-8758-A264787E2B80}" type="sibTrans" cxnId="{0E6A6C97-3907-4D81-B6B5-14B70D404C62}">
      <dgm:prSet/>
      <dgm:spPr/>
      <dgm:t>
        <a:bodyPr/>
        <a:lstStyle/>
        <a:p>
          <a:endParaRPr lang="nl-NL"/>
        </a:p>
      </dgm:t>
    </dgm:pt>
    <dgm:pt modelId="{292CA45C-5E94-4DA2-BB76-2E8C1538F1EE}" type="pres">
      <dgm:prSet presAssocID="{2246944E-A21E-453A-B7E0-3DA148D069A8}" presName="diagram" presStyleCnt="0">
        <dgm:presLayoutVars>
          <dgm:dir/>
          <dgm:resizeHandles val="exact"/>
        </dgm:presLayoutVars>
      </dgm:prSet>
      <dgm:spPr/>
    </dgm:pt>
    <dgm:pt modelId="{8113DE13-4F2E-4EC5-95FA-CD2CB71501C0}" type="pres">
      <dgm:prSet presAssocID="{B6A26A21-4FEF-4BA4-92F7-E2DDD479A413}" presName="node" presStyleLbl="node1" presStyleIdx="0" presStyleCnt="3" custScaleX="13284" custScaleY="12831" custLinFactNeighborX="980" custLinFactNeighborY="-21500">
        <dgm:presLayoutVars>
          <dgm:bulletEnabled val="1"/>
        </dgm:presLayoutVars>
      </dgm:prSet>
      <dgm:spPr/>
    </dgm:pt>
    <dgm:pt modelId="{3AA49E15-77EB-4576-8E9F-07BC1DC90937}" type="pres">
      <dgm:prSet presAssocID="{CFAD0680-A2D8-4DF7-81F6-299DAABAB909}" presName="sibTrans" presStyleCnt="0"/>
      <dgm:spPr/>
    </dgm:pt>
    <dgm:pt modelId="{79E54F81-8C9B-4D03-97B2-96A2831F5D6F}" type="pres">
      <dgm:prSet presAssocID="{D9C1646B-3187-4B32-81F3-2BBEF9F07D6C}" presName="node" presStyleLbl="node1" presStyleIdx="1" presStyleCnt="3" custAng="0" custScaleX="9521" custScaleY="11948" custLinFactNeighborX="-5192" custLinFactNeighborY="13818">
        <dgm:presLayoutVars>
          <dgm:bulletEnabled val="1"/>
        </dgm:presLayoutVars>
      </dgm:prSet>
      <dgm:spPr/>
    </dgm:pt>
    <dgm:pt modelId="{39EE9F13-6FDF-4691-AC28-10475866752E}" type="pres">
      <dgm:prSet presAssocID="{32A0226F-072B-4B64-9FA9-71E4ECE20FAE}" presName="sibTrans" presStyleCnt="0"/>
      <dgm:spPr/>
    </dgm:pt>
    <dgm:pt modelId="{731CC290-458C-4E4D-8D11-8AC9FF745F84}" type="pres">
      <dgm:prSet presAssocID="{1F605F57-2ECE-444D-A5F2-2034ADD02F97}" presName="node" presStyleLbl="node1" presStyleIdx="2" presStyleCnt="3" custScaleX="13922" custScaleY="12954" custLinFactNeighborX="-10373" custLinFactNeighborY="-21572">
        <dgm:presLayoutVars>
          <dgm:bulletEnabled val="1"/>
        </dgm:presLayoutVars>
      </dgm:prSet>
      <dgm:spPr/>
    </dgm:pt>
  </dgm:ptLst>
  <dgm:cxnLst>
    <dgm:cxn modelId="{28DDCE01-8EED-4E75-91A5-C9A42A7B8FD9}" srcId="{2246944E-A21E-453A-B7E0-3DA148D069A8}" destId="{D9C1646B-3187-4B32-81F3-2BBEF9F07D6C}" srcOrd="1" destOrd="0" parTransId="{2721E261-F609-47C3-80E8-4147F5940886}" sibTransId="{32A0226F-072B-4B64-9FA9-71E4ECE20FAE}"/>
    <dgm:cxn modelId="{B7891210-29DA-43DB-AC2C-5E9CFE602854}" type="presOf" srcId="{2246944E-A21E-453A-B7E0-3DA148D069A8}" destId="{292CA45C-5E94-4DA2-BB76-2E8C1538F1EE}" srcOrd="0" destOrd="0" presId="urn:microsoft.com/office/officeart/2005/8/layout/default"/>
    <dgm:cxn modelId="{2294324D-C87E-4534-9E0C-197979CDC78B}" type="presOf" srcId="{B6A26A21-4FEF-4BA4-92F7-E2DDD479A413}" destId="{8113DE13-4F2E-4EC5-95FA-CD2CB71501C0}" srcOrd="0" destOrd="0" presId="urn:microsoft.com/office/officeart/2005/8/layout/default"/>
    <dgm:cxn modelId="{149A9979-91A5-4935-81B5-7DC0CABF5938}" type="presOf" srcId="{D9C1646B-3187-4B32-81F3-2BBEF9F07D6C}" destId="{79E54F81-8C9B-4D03-97B2-96A2831F5D6F}" srcOrd="0" destOrd="0" presId="urn:microsoft.com/office/officeart/2005/8/layout/default"/>
    <dgm:cxn modelId="{0E6A6C97-3907-4D81-B6B5-14B70D404C62}" srcId="{2246944E-A21E-453A-B7E0-3DA148D069A8}" destId="{1F605F57-2ECE-444D-A5F2-2034ADD02F97}" srcOrd="2" destOrd="0" parTransId="{31E22D72-6B1C-4CB6-B7D5-7440DCE64D8E}" sibTransId="{751C90FB-784F-4AA5-8758-A264787E2B80}"/>
    <dgm:cxn modelId="{099A5D99-F88E-4351-AAF0-B695168B8560}" type="presOf" srcId="{1F605F57-2ECE-444D-A5F2-2034ADD02F97}" destId="{731CC290-458C-4E4D-8D11-8AC9FF745F84}" srcOrd="0" destOrd="0" presId="urn:microsoft.com/office/officeart/2005/8/layout/default"/>
    <dgm:cxn modelId="{B48262BB-F33A-4C24-A51D-19DA18D96BC1}" srcId="{2246944E-A21E-453A-B7E0-3DA148D069A8}" destId="{B6A26A21-4FEF-4BA4-92F7-E2DDD479A413}" srcOrd="0" destOrd="0" parTransId="{ADCF1132-0193-43E5-BAF0-8BB23F784FD0}" sibTransId="{CFAD0680-A2D8-4DF7-81F6-299DAABAB909}"/>
    <dgm:cxn modelId="{1475EA6C-D7A1-4537-B38C-E22F24A67AAC}" type="presParOf" srcId="{292CA45C-5E94-4DA2-BB76-2E8C1538F1EE}" destId="{8113DE13-4F2E-4EC5-95FA-CD2CB71501C0}" srcOrd="0" destOrd="0" presId="urn:microsoft.com/office/officeart/2005/8/layout/default"/>
    <dgm:cxn modelId="{63C287D1-7BAF-4E6F-A038-4AAD9E5AB38E}" type="presParOf" srcId="{292CA45C-5E94-4DA2-BB76-2E8C1538F1EE}" destId="{3AA49E15-77EB-4576-8E9F-07BC1DC90937}" srcOrd="1" destOrd="0" presId="urn:microsoft.com/office/officeart/2005/8/layout/default"/>
    <dgm:cxn modelId="{404AED7F-FD9C-4716-B263-97B87A76BB7D}" type="presParOf" srcId="{292CA45C-5E94-4DA2-BB76-2E8C1538F1EE}" destId="{79E54F81-8C9B-4D03-97B2-96A2831F5D6F}" srcOrd="2" destOrd="0" presId="urn:microsoft.com/office/officeart/2005/8/layout/default"/>
    <dgm:cxn modelId="{890AA6AD-E1B1-4B6F-8494-5A3591C95D04}" type="presParOf" srcId="{292CA45C-5E94-4DA2-BB76-2E8C1538F1EE}" destId="{39EE9F13-6FDF-4691-AC28-10475866752E}" srcOrd="3" destOrd="0" presId="urn:microsoft.com/office/officeart/2005/8/layout/default"/>
    <dgm:cxn modelId="{981D2571-FA5B-41C7-8554-075B1BEBDEB1}" type="presParOf" srcId="{292CA45C-5E94-4DA2-BB76-2E8C1538F1EE}" destId="{731CC290-458C-4E4D-8D11-8AC9FF745F84}" srcOrd="4" destOrd="0" presId="urn:microsoft.com/office/officeart/2005/8/layout/default"/>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113DE13-4F2E-4EC5-95FA-CD2CB71501C0}">
      <dsp:nvSpPr>
        <dsp:cNvPr id="0" name=""/>
        <dsp:cNvSpPr/>
      </dsp:nvSpPr>
      <dsp:spPr>
        <a:xfrm>
          <a:off x="868151" y="47628"/>
          <a:ext cx="509916" cy="295516"/>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nl-NL" sz="1100" kern="1200">
              <a:solidFill>
                <a:sysClr val="window" lastClr="FFFFFF"/>
              </a:solidFill>
              <a:latin typeface="Calibri" panose="020F0502020204030204"/>
              <a:ea typeface="+mn-ea"/>
              <a:cs typeface="+mn-cs"/>
            </a:rPr>
            <a:t>S↔O</a:t>
          </a:r>
        </a:p>
      </dsp:txBody>
      <dsp:txXfrm>
        <a:off x="868151" y="47628"/>
        <a:ext cx="509916" cy="295516"/>
      </dsp:txXfrm>
    </dsp:sp>
    <dsp:sp modelId="{79E54F81-8C9B-4D03-97B2-96A2831F5D6F}">
      <dsp:nvSpPr>
        <dsp:cNvPr id="0" name=""/>
        <dsp:cNvSpPr/>
      </dsp:nvSpPr>
      <dsp:spPr>
        <a:xfrm>
          <a:off x="1525008" y="871221"/>
          <a:ext cx="365470" cy="275179"/>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nl-NL" sz="1100" kern="1200">
              <a:solidFill>
                <a:sysClr val="window" lastClr="FFFFFF"/>
              </a:solidFill>
              <a:latin typeface="Calibri" panose="020F0502020204030204"/>
              <a:ea typeface="+mn-ea"/>
              <a:cs typeface="+mn-cs"/>
            </a:rPr>
            <a:t>S⊂O</a:t>
          </a:r>
        </a:p>
      </dsp:txBody>
      <dsp:txXfrm>
        <a:off x="1525008" y="871221"/>
        <a:ext cx="365470" cy="275179"/>
      </dsp:txXfrm>
    </dsp:sp>
    <dsp:sp modelId="{731CC290-458C-4E4D-8D11-8AC9FF745F84}">
      <dsp:nvSpPr>
        <dsp:cNvPr id="0" name=""/>
        <dsp:cNvSpPr/>
      </dsp:nvSpPr>
      <dsp:spPr>
        <a:xfrm>
          <a:off x="2075459" y="44553"/>
          <a:ext cx="534406" cy="298349"/>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nl-NL" sz="1100" kern="1200">
              <a:solidFill>
                <a:sysClr val="window" lastClr="FFFFFF"/>
              </a:solidFill>
              <a:latin typeface="Calibri" panose="020F0502020204030204"/>
              <a:ea typeface="+mn-ea"/>
              <a:cs typeface="+mn-cs"/>
            </a:rPr>
            <a:t>S=O</a:t>
          </a:r>
        </a:p>
      </dsp:txBody>
      <dsp:txXfrm>
        <a:off x="2075459" y="44553"/>
        <a:ext cx="534406" cy="298349"/>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15A62-C8FC-44CD-AE71-6DAE3A9B5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Pages>
  <Words>343</Words>
  <Characters>1889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Moniek N</dc:creator>
  <cp:keywords/>
  <dc:description/>
  <cp:lastModifiedBy>Moniek N</cp:lastModifiedBy>
  <cp:revision>5</cp:revision>
  <cp:lastPrinted>2022-12-14T16:06:00Z</cp:lastPrinted>
  <dcterms:created xsi:type="dcterms:W3CDTF">2019-12-22T13:27:00Z</dcterms:created>
  <dcterms:modified xsi:type="dcterms:W3CDTF">2022-12-14T16:12:00Z</dcterms:modified>
</cp:coreProperties>
</file>